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 с основами семейного права и</w:t>
            </w:r>
          </w:p>
          <w:p>
            <w:pPr>
              <w:jc w:val="center"/>
              <w:spacing w:after="0" w:line="240" w:lineRule="auto"/>
              <w:rPr>
                <w:sz w:val="32"/>
                <w:szCs w:val="32"/>
              </w:rPr>
            </w:pPr>
            <w:r>
              <w:rPr>
                <w:rFonts w:ascii="Times New Roman" w:hAnsi="Times New Roman" w:cs="Times New Roman"/>
                <w:color w:val="#000000"/>
                <w:sz w:val="32"/>
                <w:szCs w:val="32"/>
              </w:rPr>
              <w:t> прав инвалидов</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 с основами семейного права и</w:t>
            </w:r>
          </w:p>
          <w:p>
            <w:pPr>
              <w:jc w:val="left"/>
              <w:spacing w:after="0" w:line="240" w:lineRule="auto"/>
              <w:rPr>
                <w:sz w:val="24"/>
                <w:szCs w:val="24"/>
              </w:rPr>
            </w:pPr>
            <w:r>
              <w:rPr>
                <w:rFonts w:ascii="Times New Roman" w:hAnsi="Times New Roman" w:cs="Times New Roman"/>
                <w:b/>
                <w:color w:val="#000000"/>
                <w:sz w:val="24"/>
                <w:szCs w:val="24"/>
              </w:rPr>
              <w:t> прав инвалидов».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"Логопедия"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теория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и взаимозависимость государства и права. Развитие права в России до XIX в. Влияние на правовую мысль Киевской Руси религиозно-символического мышления. Первые памятники философско-правовой мысли. Советское право 1917-1953 гг. Замена права «революционным правосознанием». Революционный террор. Репрессии 30-х гг. «Сталинская» Конституция СССР 1936 г. Советское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1977 г. Кризис общества «развитого социализма». Реформа российского права после 1991 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Российской Федерации, Граждан¬ского кодекса РФ, Уголовного кодекса РФ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 РФ</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источников семейного права в юридической науке. Формы права – правовой обычай, юридический (судебный) прецидент, нормативно-правовой акт, нормативный договор. Закон как вид нормативно-правового акта. Признаки закона.  Нормативно- правовые акты Российской Федерации: Конституция, законы, подзаконные нормативно- 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 Действия нормативно-правовых актов во времени, пространстве и по кругу лиц. Систематизация нормативно-правовых актов в правовой системе РФ: кодификация, инкорпорация, консолидация. Понятие и признаки норм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инвалидов. Меры социальной защиты инвалидов</w:t>
            </w:r>
          </w:p>
        </w:tc>
      </w:tr>
      <w:tr>
        <w:trPr>
          <w:trHeight w:hRule="exact" w:val="435.5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принципы семейного права. Семейный кодекс РФ. Осуществление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семейных прав. Права и обязанности родителей и детей. Права несовершеннолетних детей. Алиментные обязательства членов семьи: родителей и детей, супругов и бывших супругов, других членов семьи. Соглашение об уплате алиментов. Порядок уплаты и взыскания алиментов. Ответственность по семейному праву.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 расторжение брака. Недействительность брака. Понятие и история брака. Порядок регистрации брака.  Взаимные права и обязанности супругов, родителей и детей. Личные права и обязанности супругов. Законный и договорный режим имущества супругов.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критерии в отношении детей, над которыми устанавливается опека или попечительство. Законодательные требования к опекунам (попечителям) детей.</w:t>
            </w:r>
          </w:p>
          <w:p>
            <w:pPr>
              <w:jc w:val="both"/>
              <w:spacing w:after="0" w:line="240" w:lineRule="auto"/>
              <w:rPr>
                <w:sz w:val="24"/>
                <w:szCs w:val="24"/>
              </w:rPr>
            </w:pPr>
            <w:r>
              <w:rPr>
                <w:rFonts w:ascii="Times New Roman" w:hAnsi="Times New Roman" w:cs="Times New Roman"/>
                <w:color w:val="#000000"/>
                <w:sz w:val="24"/>
                <w:szCs w:val="24"/>
              </w:rPr>
              <w:t> Права детей, находящихся под опекой (попечительством). Права и обязанности опекуна (попечителя)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«инвалид», «инвалидность», «социальная недостаточность».  Основные категории жизнедеятельности, нарушение которых приводит к инвалидности (способность к самообслуживанию, обучению, трудовой деятельности и др.).  Структура и динамика инвалидности в России.   Признание лица инвалидом.  Государственная служба медико-социальной экспертизы (МСЭК), осуществляющая признание лица инвалидом.  Порядок и условия признания лица инвалидом.   Социальное положение инвалидов в обществе. Микро социальная среда инвалидности.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теория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виды</w:t>
            </w:r>
          </w:p>
          <w:p>
            <w:pPr>
              <w:jc w:val="both"/>
              <w:spacing w:after="0" w:line="240" w:lineRule="auto"/>
              <w:rPr>
                <w:sz w:val="24"/>
                <w:szCs w:val="24"/>
              </w:rPr>
            </w:pPr>
            <w:r>
              <w:rPr>
                <w:rFonts w:ascii="Times New Roman" w:hAnsi="Times New Roman" w:cs="Times New Roman"/>
                <w:color w:val="#000000"/>
                <w:sz w:val="24"/>
                <w:szCs w:val="24"/>
              </w:rPr>
              <w:t> социальных  норм.  Право  в</w:t>
            </w:r>
          </w:p>
          <w:p>
            <w:pPr>
              <w:jc w:val="both"/>
              <w:spacing w:after="0" w:line="240" w:lineRule="auto"/>
              <w:rPr>
                <w:sz w:val="24"/>
                <w:szCs w:val="24"/>
              </w:rPr>
            </w:pPr>
            <w:r>
              <w:rPr>
                <w:rFonts w:ascii="Times New Roman" w:hAnsi="Times New Roman" w:cs="Times New Roman"/>
                <w:color w:val="#000000"/>
                <w:sz w:val="24"/>
                <w:szCs w:val="24"/>
              </w:rPr>
              <w:t> системе  социальных  норм.</w:t>
            </w:r>
          </w:p>
          <w:p>
            <w:pPr>
              <w:jc w:val="both"/>
              <w:spacing w:after="0" w:line="240" w:lineRule="auto"/>
              <w:rPr>
                <w:sz w:val="24"/>
                <w:szCs w:val="24"/>
              </w:rPr>
            </w:pPr>
            <w:r>
              <w:rPr>
                <w:rFonts w:ascii="Times New Roman" w:hAnsi="Times New Roman" w:cs="Times New Roman"/>
                <w:color w:val="#000000"/>
                <w:sz w:val="24"/>
                <w:szCs w:val="24"/>
              </w:rPr>
              <w:t> Норма  права,  понятие  и</w:t>
            </w:r>
          </w:p>
          <w:p>
            <w:pPr>
              <w:jc w:val="both"/>
              <w:spacing w:after="0" w:line="240" w:lineRule="auto"/>
              <w:rPr>
                <w:sz w:val="24"/>
                <w:szCs w:val="24"/>
              </w:rPr>
            </w:pPr>
            <w:r>
              <w:rPr>
                <w:rFonts w:ascii="Times New Roman" w:hAnsi="Times New Roman" w:cs="Times New Roman"/>
                <w:color w:val="#000000"/>
                <w:sz w:val="24"/>
                <w:szCs w:val="24"/>
              </w:rPr>
              <w:t>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аспект решения проблем инвалидов, предполагающий обеспечение прав, свобод и обязанностей инвалидов. Формирование системы социальной защиты инвалидов. Обязательства современного государства и общества перед инвалидами. Федеральный закон «О социальной защите инвалидов в РФ». ФЗ «О социальном обслуживании населения».  Виды социального обслуживания инвалидов и людей пожилого возраста. Специализированные учреждения для людей с ограниченными возможностями.  Общественные организации инвалидов. Структура и направление их деятельности. Реализация инвалидам прав на здоровье. Финансирование социальной защиты инвалидов. Международное право в области защиты прав людей с ограниченными возможностями.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w:t>
            </w:r>
          </w:p>
          <w:p>
            <w:pPr>
              <w:jc w:val="both"/>
              <w:spacing w:after="0" w:line="240" w:lineRule="auto"/>
              <w:rPr>
                <w:sz w:val="24"/>
                <w:szCs w:val="24"/>
              </w:rPr>
            </w:pPr>
            <w:r>
              <w:rPr>
                <w:rFonts w:ascii="Times New Roman" w:hAnsi="Times New Roman" w:cs="Times New Roman"/>
                <w:color w:val="#000000"/>
                <w:sz w:val="24"/>
                <w:szCs w:val="24"/>
              </w:rPr>
              <w:t> права. Административные</w:t>
            </w:r>
          </w:p>
          <w:p>
            <w:pPr>
              <w:jc w:val="both"/>
              <w:spacing w:after="0" w:line="240" w:lineRule="auto"/>
              <w:rPr>
                <w:sz w:val="24"/>
                <w:szCs w:val="24"/>
              </w:rPr>
            </w:pPr>
            <w:r>
              <w:rPr>
                <w:rFonts w:ascii="Times New Roman" w:hAnsi="Times New Roman" w:cs="Times New Roman"/>
                <w:color w:val="#000000"/>
                <w:sz w:val="24"/>
                <w:szCs w:val="24"/>
              </w:rPr>
              <w:t> правоотношения. Понятие «реабилитация», «медицинская реабилитация», «качество жизни». Формы и методы реабилитации инвалидов. Общие показания в медицинской реабилитации. 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 Индивидуальная программа реабилитации инвалидов. Организация трудовой деятельности инвалидов. Условия и характер труда инвалидов. Обеспечение инвалидов техническими средствами.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w:t>
            </w:r>
          </w:p>
        </w:tc>
      </w:tr>
      <w:tr>
        <w:trPr>
          <w:trHeight w:hRule="exact" w:val="21.31518"/>
        </w:trPr>
        <w:tc>
          <w:tcPr>
            <w:tcW w:w="9640" w:type="dxa"/>
          </w:tcPr>
          <w:p/>
        </w:tc>
      </w:tr>
      <w:tr>
        <w:trPr>
          <w:trHeight w:hRule="exact" w:val="800.8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те¬ории происхождения государства и права: теологическая, патриар- хальная, договорная, теория насилия, органическая, психологичес¬кая, расовая,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материалистическая.</w:t>
            </w:r>
          </w:p>
          <w:p>
            <w:pPr>
              <w:jc w:val="left"/>
              <w:spacing w:after="0" w:line="240" w:lineRule="auto"/>
              <w:rPr>
                <w:sz w:val="24"/>
                <w:szCs w:val="24"/>
              </w:rPr>
            </w:pPr>
            <w:r>
              <w:rPr>
                <w:rFonts w:ascii="Times New Roman" w:hAnsi="Times New Roman" w:cs="Times New Roman"/>
                <w:color w:val="#000000"/>
                <w:sz w:val="24"/>
                <w:szCs w:val="24"/>
              </w:rPr>
              <w:t> 2.Советское право 1954-1991 гг.</w:t>
            </w:r>
          </w:p>
          <w:p>
            <w:pPr>
              <w:jc w:val="left"/>
              <w:spacing w:after="0" w:line="240" w:lineRule="auto"/>
              <w:rPr>
                <w:sz w:val="24"/>
                <w:szCs w:val="24"/>
              </w:rPr>
            </w:pPr>
            <w:r>
              <w:rPr>
                <w:rFonts w:ascii="Times New Roman" w:hAnsi="Times New Roman" w:cs="Times New Roman"/>
                <w:color w:val="#000000"/>
                <w:sz w:val="24"/>
                <w:szCs w:val="24"/>
              </w:rPr>
              <w:t> 3.Принятие и характеристика Конституции Российской Федерации, Гражданского кодекса РФ, Уголовного кодекса РФ и др.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 РФ</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1.Источники семейного права – правовой обычай, юридический (судебный) прецидент, нормативно-правовой акт, нормативный договор.</w:t>
            </w:r>
          </w:p>
          <w:p>
            <w:pPr>
              <w:jc w:val="left"/>
              <w:spacing w:after="0" w:line="240" w:lineRule="auto"/>
              <w:rPr>
                <w:sz w:val="24"/>
                <w:szCs w:val="24"/>
              </w:rPr>
            </w:pPr>
            <w:r>
              <w:rPr>
                <w:rFonts w:ascii="Times New Roman" w:hAnsi="Times New Roman" w:cs="Times New Roman"/>
                <w:color w:val="#000000"/>
                <w:sz w:val="24"/>
                <w:szCs w:val="24"/>
              </w:rPr>
              <w:t> 2.Семейный кодекс как вид нормативно-правового акта. 3.Нормативно-правовые акты Российской Федерации: Конституция, законы, подзаконные нормативно-правовые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 как источники семейного права.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инвалидов. Меры социальной защиты инвалидов</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1.Семейный кодекс РФ.</w:t>
            </w:r>
          </w:p>
          <w:p>
            <w:pPr>
              <w:jc w:val="left"/>
              <w:spacing w:after="0" w:line="240" w:lineRule="auto"/>
              <w:rPr>
                <w:sz w:val="24"/>
                <w:szCs w:val="24"/>
              </w:rPr>
            </w:pPr>
            <w:r>
              <w:rPr>
                <w:rFonts w:ascii="Times New Roman" w:hAnsi="Times New Roman" w:cs="Times New Roman"/>
                <w:color w:val="#000000"/>
                <w:sz w:val="24"/>
                <w:szCs w:val="24"/>
              </w:rPr>
              <w:t> 2.Осуществление и защита семейных прав.</w:t>
            </w:r>
          </w:p>
          <w:p>
            <w:pPr>
              <w:jc w:val="left"/>
              <w:spacing w:after="0" w:line="240" w:lineRule="auto"/>
              <w:rPr>
                <w:sz w:val="24"/>
                <w:szCs w:val="24"/>
              </w:rPr>
            </w:pPr>
            <w:r>
              <w:rPr>
                <w:rFonts w:ascii="Times New Roman" w:hAnsi="Times New Roman" w:cs="Times New Roman"/>
                <w:color w:val="#000000"/>
                <w:sz w:val="24"/>
                <w:szCs w:val="24"/>
              </w:rPr>
              <w:t> 3.Права и обязанности родителей и детей.</w:t>
            </w:r>
          </w:p>
          <w:p>
            <w:pPr>
              <w:jc w:val="left"/>
              <w:spacing w:after="0" w:line="240" w:lineRule="auto"/>
              <w:rPr>
                <w:sz w:val="24"/>
                <w:szCs w:val="24"/>
              </w:rPr>
            </w:pPr>
            <w:r>
              <w:rPr>
                <w:rFonts w:ascii="Times New Roman" w:hAnsi="Times New Roman" w:cs="Times New Roman"/>
                <w:color w:val="#000000"/>
                <w:sz w:val="24"/>
                <w:szCs w:val="24"/>
              </w:rPr>
              <w:t> 4.Права несовершеннолетних детей.</w:t>
            </w:r>
          </w:p>
          <w:p>
            <w:pPr>
              <w:jc w:val="left"/>
              <w:spacing w:after="0" w:line="240" w:lineRule="auto"/>
              <w:rPr>
                <w:sz w:val="24"/>
                <w:szCs w:val="24"/>
              </w:rPr>
            </w:pPr>
            <w:r>
              <w:rPr>
                <w:rFonts w:ascii="Times New Roman" w:hAnsi="Times New Roman" w:cs="Times New Roman"/>
                <w:color w:val="#000000"/>
                <w:sz w:val="24"/>
                <w:szCs w:val="24"/>
              </w:rPr>
              <w:t> 5.Алиментные обязательства членов семьи: родителей и детей, супругов и бывших супругов, других членов семьи.</w:t>
            </w:r>
          </w:p>
          <w:p>
            <w:pPr>
              <w:jc w:val="left"/>
              <w:spacing w:after="0" w:line="240" w:lineRule="auto"/>
              <w:rPr>
                <w:sz w:val="24"/>
                <w:szCs w:val="24"/>
              </w:rPr>
            </w:pPr>
            <w:r>
              <w:rPr>
                <w:rFonts w:ascii="Times New Roman" w:hAnsi="Times New Roman" w:cs="Times New Roman"/>
                <w:color w:val="#000000"/>
                <w:sz w:val="24"/>
                <w:szCs w:val="24"/>
              </w:rPr>
              <w:t> 6.Соглашение об уплате алиментов.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1.Цели и принципы семейного законодательства.</w:t>
            </w:r>
          </w:p>
          <w:p>
            <w:pPr>
              <w:jc w:val="left"/>
              <w:spacing w:after="0" w:line="240" w:lineRule="auto"/>
              <w:rPr>
                <w:sz w:val="24"/>
                <w:szCs w:val="24"/>
              </w:rPr>
            </w:pPr>
            <w:r>
              <w:rPr>
                <w:rFonts w:ascii="Times New Roman" w:hAnsi="Times New Roman" w:cs="Times New Roman"/>
                <w:color w:val="#000000"/>
                <w:sz w:val="24"/>
                <w:szCs w:val="24"/>
              </w:rPr>
              <w:t> 2.Алиментные обязательства членов семьи.</w:t>
            </w:r>
          </w:p>
          <w:p>
            <w:pPr>
              <w:jc w:val="left"/>
              <w:spacing w:after="0" w:line="240" w:lineRule="auto"/>
              <w:rPr>
                <w:sz w:val="24"/>
                <w:szCs w:val="24"/>
              </w:rPr>
            </w:pPr>
            <w:r>
              <w:rPr>
                <w:rFonts w:ascii="Times New Roman" w:hAnsi="Times New Roman" w:cs="Times New Roman"/>
                <w:color w:val="#000000"/>
                <w:sz w:val="24"/>
                <w:szCs w:val="24"/>
              </w:rPr>
              <w:t> 3.Воспитание детей оставшихся без попечения родителей.</w:t>
            </w:r>
          </w:p>
          <w:p>
            <w:pPr>
              <w:jc w:val="left"/>
              <w:spacing w:after="0" w:line="240" w:lineRule="auto"/>
              <w:rPr>
                <w:sz w:val="24"/>
                <w:szCs w:val="24"/>
              </w:rPr>
            </w:pPr>
            <w:r>
              <w:rPr>
                <w:rFonts w:ascii="Times New Roman" w:hAnsi="Times New Roman" w:cs="Times New Roman"/>
                <w:color w:val="#000000"/>
                <w:sz w:val="24"/>
                <w:szCs w:val="24"/>
              </w:rPr>
              <w:t> 4.Обстоятельства, исключающие преступность деяния, и освобождающие от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1.Законодательные критерии в отношении детей, над которыми устанавливается опека или попечительство.</w:t>
            </w:r>
          </w:p>
          <w:p>
            <w:pPr>
              <w:jc w:val="left"/>
              <w:spacing w:after="0" w:line="240" w:lineRule="auto"/>
              <w:rPr>
                <w:sz w:val="24"/>
                <w:szCs w:val="24"/>
              </w:rPr>
            </w:pPr>
            <w:r>
              <w:rPr>
                <w:rFonts w:ascii="Times New Roman" w:hAnsi="Times New Roman" w:cs="Times New Roman"/>
                <w:color w:val="#000000"/>
                <w:sz w:val="24"/>
                <w:szCs w:val="24"/>
              </w:rPr>
              <w:t> 2.Законодательные требования к опекунам (попечителям) детей.</w:t>
            </w:r>
          </w:p>
          <w:p>
            <w:pPr>
              <w:jc w:val="left"/>
              <w:spacing w:after="0" w:line="240" w:lineRule="auto"/>
              <w:rPr>
                <w:sz w:val="24"/>
                <w:szCs w:val="24"/>
              </w:rPr>
            </w:pPr>
            <w:r>
              <w:rPr>
                <w:rFonts w:ascii="Times New Roman" w:hAnsi="Times New Roman" w:cs="Times New Roman"/>
                <w:color w:val="#000000"/>
                <w:sz w:val="24"/>
                <w:szCs w:val="24"/>
              </w:rPr>
              <w:t> Понятие и значение усыновления.</w:t>
            </w:r>
          </w:p>
          <w:p>
            <w:pPr>
              <w:jc w:val="left"/>
              <w:spacing w:after="0" w:line="240" w:lineRule="auto"/>
              <w:rPr>
                <w:sz w:val="24"/>
                <w:szCs w:val="24"/>
              </w:rPr>
            </w:pPr>
            <w:r>
              <w:rPr>
                <w:rFonts w:ascii="Times New Roman" w:hAnsi="Times New Roman" w:cs="Times New Roman"/>
                <w:color w:val="#000000"/>
                <w:sz w:val="24"/>
                <w:szCs w:val="24"/>
              </w:rPr>
              <w:t> 3.Условия и порядок усыновления.</w:t>
            </w:r>
          </w:p>
          <w:p>
            <w:pPr>
              <w:jc w:val="left"/>
              <w:spacing w:after="0" w:line="240" w:lineRule="auto"/>
              <w:rPr>
                <w:sz w:val="24"/>
                <w:szCs w:val="24"/>
              </w:rPr>
            </w:pPr>
            <w:r>
              <w:rPr>
                <w:rFonts w:ascii="Times New Roman" w:hAnsi="Times New Roman" w:cs="Times New Roman"/>
                <w:color w:val="#000000"/>
                <w:sz w:val="24"/>
                <w:szCs w:val="24"/>
              </w:rPr>
              <w:t> 4.Особенности усыновления детей иностранными гражданами и лицами без гражданства.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категории жизнедеятельности, нарушение которых приводит к инвалидности (способность к самообслуживанию, обучению, трудовой деятельности и др.).</w:t>
            </w:r>
          </w:p>
          <w:p>
            <w:pPr>
              <w:jc w:val="left"/>
              <w:spacing w:after="0" w:line="240" w:lineRule="auto"/>
              <w:rPr>
                <w:sz w:val="24"/>
                <w:szCs w:val="24"/>
              </w:rPr>
            </w:pPr>
            <w:r>
              <w:rPr>
                <w:rFonts w:ascii="Times New Roman" w:hAnsi="Times New Roman" w:cs="Times New Roman"/>
                <w:color w:val="#000000"/>
                <w:sz w:val="24"/>
                <w:szCs w:val="24"/>
              </w:rPr>
              <w:t> 2.Структура и динамика инвалидности в России.</w:t>
            </w:r>
          </w:p>
          <w:p>
            <w:pPr>
              <w:jc w:val="left"/>
              <w:spacing w:after="0" w:line="240" w:lineRule="auto"/>
              <w:rPr>
                <w:sz w:val="24"/>
                <w:szCs w:val="24"/>
              </w:rPr>
            </w:pPr>
            <w:r>
              <w:rPr>
                <w:rFonts w:ascii="Times New Roman" w:hAnsi="Times New Roman" w:cs="Times New Roman"/>
                <w:color w:val="#000000"/>
                <w:sz w:val="24"/>
                <w:szCs w:val="24"/>
              </w:rPr>
              <w:t> 3.Признание лица инвалидом.  Государственная служба медико-социальной экспертизы (МСЭК), осуществляющая признание лица инвалидом.</w:t>
            </w:r>
          </w:p>
          <w:p>
            <w:pPr>
              <w:jc w:val="left"/>
              <w:spacing w:after="0" w:line="240" w:lineRule="auto"/>
              <w:rPr>
                <w:sz w:val="24"/>
                <w:szCs w:val="24"/>
              </w:rPr>
            </w:pPr>
            <w:r>
              <w:rPr>
                <w:rFonts w:ascii="Times New Roman" w:hAnsi="Times New Roman" w:cs="Times New Roman"/>
                <w:color w:val="#000000"/>
                <w:sz w:val="24"/>
                <w:szCs w:val="24"/>
              </w:rPr>
              <w:t> 4.Порядок и условия признания лица инвалидом.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теория права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1.Общая характеристика и виды социальных  норм.  Право  в системе социальных норм. Норма  права,  понятие  и структура.  Специфика социальной работы с неполной семьей, воспитывающей</w:t>
            </w:r>
          </w:p>
          <w:p>
            <w:pPr>
              <w:jc w:val="left"/>
              <w:spacing w:after="0" w:line="240" w:lineRule="auto"/>
              <w:rPr>
                <w:sz w:val="24"/>
                <w:szCs w:val="24"/>
              </w:rPr>
            </w:pPr>
            <w:r>
              <w:rPr>
                <w:rFonts w:ascii="Times New Roman" w:hAnsi="Times New Roman" w:cs="Times New Roman"/>
                <w:color w:val="#000000"/>
                <w:sz w:val="24"/>
                <w:szCs w:val="24"/>
              </w:rPr>
              <w:t> ребенка инвалида.</w:t>
            </w:r>
          </w:p>
          <w:p>
            <w:pPr>
              <w:jc w:val="left"/>
              <w:spacing w:after="0" w:line="240" w:lineRule="auto"/>
              <w:rPr>
                <w:sz w:val="24"/>
                <w:szCs w:val="24"/>
              </w:rPr>
            </w:pPr>
            <w:r>
              <w:rPr>
                <w:rFonts w:ascii="Times New Roman" w:hAnsi="Times New Roman" w:cs="Times New Roman"/>
                <w:color w:val="#000000"/>
                <w:sz w:val="24"/>
                <w:szCs w:val="24"/>
              </w:rPr>
              <w:t> 2.Работа социального педагога с детьми-инвалидами из неблагополучных</w:t>
            </w:r>
          </w:p>
          <w:p>
            <w:pPr>
              <w:jc w:val="left"/>
              <w:spacing w:after="0" w:line="240" w:lineRule="auto"/>
              <w:rPr>
                <w:sz w:val="24"/>
                <w:szCs w:val="24"/>
              </w:rPr>
            </w:pPr>
            <w:r>
              <w:rPr>
                <w:rFonts w:ascii="Times New Roman" w:hAnsi="Times New Roman" w:cs="Times New Roman"/>
                <w:color w:val="#000000"/>
                <w:sz w:val="24"/>
                <w:szCs w:val="24"/>
              </w:rPr>
              <w:t> семей.</w:t>
            </w:r>
          </w:p>
          <w:p>
            <w:pPr>
              <w:jc w:val="left"/>
              <w:spacing w:after="0" w:line="240" w:lineRule="auto"/>
              <w:rPr>
                <w:sz w:val="24"/>
                <w:szCs w:val="24"/>
              </w:rPr>
            </w:pPr>
            <w:r>
              <w:rPr>
                <w:rFonts w:ascii="Times New Roman" w:hAnsi="Times New Roman" w:cs="Times New Roman"/>
                <w:color w:val="#000000"/>
                <w:sz w:val="24"/>
                <w:szCs w:val="24"/>
              </w:rPr>
              <w:t> 3. Формирование   социально-профессионального   самоопределения подростков с физическими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4. Исторический обзор становления учения о проблемах обучения и воспитания детей с отклонениями в развитии.</w:t>
            </w:r>
          </w:p>
          <w:p>
            <w:pPr>
              <w:jc w:val="left"/>
              <w:spacing w:after="0" w:line="240" w:lineRule="auto"/>
              <w:rPr>
                <w:sz w:val="24"/>
                <w:szCs w:val="24"/>
              </w:rPr>
            </w:pPr>
            <w:r>
              <w:rPr>
                <w:rFonts w:ascii="Times New Roman" w:hAnsi="Times New Roman" w:cs="Times New Roman"/>
                <w:color w:val="#000000"/>
                <w:sz w:val="24"/>
                <w:szCs w:val="24"/>
              </w:rPr>
              <w:t> 5. Основные подходы в деле помощи детям с отклонениями в развитии.</w:t>
            </w:r>
          </w:p>
          <w:p>
            <w:pPr>
              <w:jc w:val="left"/>
              <w:spacing w:after="0" w:line="240" w:lineRule="auto"/>
              <w:rPr>
                <w:sz w:val="24"/>
                <w:szCs w:val="24"/>
              </w:rPr>
            </w:pPr>
            <w:r>
              <w:rPr>
                <w:rFonts w:ascii="Times New Roman" w:hAnsi="Times New Roman" w:cs="Times New Roman"/>
                <w:color w:val="#000000"/>
                <w:sz w:val="24"/>
                <w:szCs w:val="24"/>
              </w:rPr>
              <w:t> 6. Теоретические исследования Л.С. Выготского в области аномального детства.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Конституционный  статус  личности. Основные   конституционные права и свободы. Понятие  гражданства.  Приобретение и прекращение гражданства. Меры социальной поддержки инвалидов: социальные выплаты, льготы, компенсации.</w:t>
            </w:r>
          </w:p>
          <w:p>
            <w:pPr>
              <w:jc w:val="left"/>
              <w:spacing w:after="0" w:line="240" w:lineRule="auto"/>
              <w:rPr>
                <w:sz w:val="24"/>
                <w:szCs w:val="24"/>
              </w:rPr>
            </w:pPr>
            <w:r>
              <w:rPr>
                <w:rFonts w:ascii="Times New Roman" w:hAnsi="Times New Roman" w:cs="Times New Roman"/>
                <w:color w:val="#000000"/>
                <w:sz w:val="24"/>
                <w:szCs w:val="24"/>
              </w:rPr>
              <w:t> 2. Пенсии, назначаемые в связи с инвалидностью</w:t>
            </w:r>
          </w:p>
          <w:p>
            <w:pPr>
              <w:jc w:val="left"/>
              <w:spacing w:after="0" w:line="240" w:lineRule="auto"/>
              <w:rPr>
                <w:sz w:val="24"/>
                <w:szCs w:val="24"/>
              </w:rPr>
            </w:pPr>
            <w:r>
              <w:rPr>
                <w:rFonts w:ascii="Times New Roman" w:hAnsi="Times New Roman" w:cs="Times New Roman"/>
                <w:color w:val="#000000"/>
                <w:sz w:val="24"/>
                <w:szCs w:val="24"/>
              </w:rPr>
              <w:t> 3. Социальное обслуживание инвалидов</w:t>
            </w:r>
          </w:p>
          <w:p>
            <w:pPr>
              <w:jc w:val="left"/>
              <w:spacing w:after="0" w:line="240" w:lineRule="auto"/>
              <w:rPr>
                <w:sz w:val="24"/>
                <w:szCs w:val="24"/>
              </w:rPr>
            </w:pPr>
            <w:r>
              <w:rPr>
                <w:rFonts w:ascii="Times New Roman" w:hAnsi="Times New Roman" w:cs="Times New Roman"/>
                <w:color w:val="#000000"/>
                <w:sz w:val="24"/>
                <w:szCs w:val="24"/>
              </w:rPr>
              <w:t> 4.Учреждения социального обслуживания населения: цели, задачи.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«реабилитация», «медицинская реабилитация», «качество жизни».</w:t>
            </w:r>
          </w:p>
          <w:p>
            <w:pPr>
              <w:jc w:val="left"/>
              <w:spacing w:after="0" w:line="240" w:lineRule="auto"/>
              <w:rPr>
                <w:sz w:val="24"/>
                <w:szCs w:val="24"/>
              </w:rPr>
            </w:pPr>
            <w:r>
              <w:rPr>
                <w:rFonts w:ascii="Times New Roman" w:hAnsi="Times New Roman" w:cs="Times New Roman"/>
                <w:color w:val="#000000"/>
                <w:sz w:val="24"/>
                <w:szCs w:val="24"/>
              </w:rPr>
              <w:t> 2.Общие показания в медицинской реабилитации.</w:t>
            </w:r>
          </w:p>
          <w:p>
            <w:pPr>
              <w:jc w:val="left"/>
              <w:spacing w:after="0" w:line="240" w:lineRule="auto"/>
              <w:rPr>
                <w:sz w:val="24"/>
                <w:szCs w:val="24"/>
              </w:rPr>
            </w:pPr>
            <w:r>
              <w:rPr>
                <w:rFonts w:ascii="Times New Roman" w:hAnsi="Times New Roman" w:cs="Times New Roman"/>
                <w:color w:val="#000000"/>
                <w:sz w:val="24"/>
                <w:szCs w:val="24"/>
              </w:rPr>
              <w:t> 3.Основные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w:t>
            </w:r>
          </w:p>
          <w:p>
            <w:pPr>
              <w:jc w:val="left"/>
              <w:spacing w:after="0" w:line="240" w:lineRule="auto"/>
              <w:rPr>
                <w:sz w:val="24"/>
                <w:szCs w:val="24"/>
              </w:rPr>
            </w:pPr>
            <w:r>
              <w:rPr>
                <w:rFonts w:ascii="Times New Roman" w:hAnsi="Times New Roman" w:cs="Times New Roman"/>
                <w:color w:val="#000000"/>
                <w:sz w:val="24"/>
                <w:szCs w:val="24"/>
              </w:rPr>
              <w:t> 4.Индивидуальная программа реабилитации инвалидов.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с основами семейного права и</w:t>
            </w:r>
          </w:p>
          <w:p>
            <w:pPr>
              <w:jc w:val="left"/>
              <w:spacing w:after="0" w:line="240" w:lineRule="auto"/>
              <w:rPr>
                <w:sz w:val="24"/>
                <w:szCs w:val="24"/>
              </w:rPr>
            </w:pPr>
            <w:r>
              <w:rPr>
                <w:rFonts w:ascii="Times New Roman" w:hAnsi="Times New Roman" w:cs="Times New Roman"/>
                <w:color w:val="#000000"/>
                <w:sz w:val="24"/>
                <w:szCs w:val="24"/>
              </w:rPr>
              <w:t> прав инвалидов»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59.9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2023-2024_ФГОС3++2023_Бак-ОФО-СДО(Логопедия)(23)_plx_Правоведение с основами семейного права и  прав инвалидов</dc:title>
  <dc:creator>FastReport.NET</dc:creator>
</cp:coreProperties>
</file>